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0" w:rsidRPr="00443E80" w:rsidRDefault="00443E80" w:rsidP="00443E80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443E80">
        <w:rPr>
          <w:rFonts w:ascii="Segoe UI" w:eastAsia="Times New Roman" w:hAnsi="Segoe UI" w:cs="Segoe UI"/>
          <w:b/>
          <w:bCs/>
          <w:color w:val="212529"/>
          <w:sz w:val="36"/>
          <w:lang w:eastAsia="ru-RU"/>
        </w:rPr>
        <w:t>Политика в отношении обработки персональных данных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Благотворительный фонд «Пчёлка» (далее – Оператор).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https://fondpchelka75.ru/.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2.3.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https://fondpchelka75.ru/.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https://fondpchelka75.ru/.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2.10. Пользователь – любой посетитель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https://fondpchelka75.ru/.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</w:t>
      </w: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правовыми актами, если иное не предусмотрено Законом о персональных данных или другими федеральными законами.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 Оператор обязан: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даты получения</w:t>
      </w:r>
      <w:proofErr w:type="gram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такого запроса;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Яндекс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Гугл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Аналитика и других).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</w:t>
      </w:r>
      <w:proofErr w:type="gram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</w:t>
      </w: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веб-сайте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https://fondpchelka75.ru/.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fond-pchelka@mail.ru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</w:t>
      </w:r>
      <w:r w:rsidRPr="00443E8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https://fondpchelka75.ru/ или направленные Оператору посредством электронной почты. Заполняя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9.4.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поручителем.</w:t>
      </w:r>
      <w:proofErr w:type="gramEnd"/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fond-pchelka@mail.ru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</w:t>
      </w: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договором или действующим законодательством.</w:t>
      </w: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fond-pchelka@mail.ru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11.1. </w:t>
      </w:r>
      <w:proofErr w:type="gram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43E80" w:rsidRPr="00443E80" w:rsidRDefault="00443E80" w:rsidP="00443E80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fond-pchelka@mail.ru</w:t>
      </w:r>
      <w:proofErr w:type="spellEnd"/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443E80" w:rsidRPr="00443E80" w:rsidRDefault="00443E80" w:rsidP="00443E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43E80" w:rsidRPr="00443E80" w:rsidRDefault="00443E80" w:rsidP="00443E80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43E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https://fondpchelka75.ru/legal.</w:t>
      </w:r>
    </w:p>
    <w:p w:rsidR="004233CC" w:rsidRDefault="004233CC"/>
    <w:sectPr w:rsidR="004233CC" w:rsidSect="0042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80"/>
    <w:rsid w:val="004233CC"/>
    <w:rsid w:val="0044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CC"/>
  </w:style>
  <w:style w:type="paragraph" w:styleId="4">
    <w:name w:val="heading 4"/>
    <w:basedOn w:val="a"/>
    <w:link w:val="40"/>
    <w:uiPriority w:val="9"/>
    <w:qFormat/>
    <w:rsid w:val="00443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43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3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3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43E80"/>
    <w:rPr>
      <w:b/>
      <w:bCs/>
    </w:rPr>
  </w:style>
  <w:style w:type="character" w:customStyle="1" w:styleId="link">
    <w:name w:val="link"/>
    <w:basedOn w:val="a0"/>
    <w:rsid w:val="00443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3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357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69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5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93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4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3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262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9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8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5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2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5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1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03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7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3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5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3273</Words>
  <Characters>18661</Characters>
  <Application>Microsoft Office Word</Application>
  <DocSecurity>0</DocSecurity>
  <Lines>155</Lines>
  <Paragraphs>43</Paragraphs>
  <ScaleCrop>false</ScaleCrop>
  <Company/>
  <LinksUpToDate>false</LinksUpToDate>
  <CharactersWithSpaces>21891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Виктор</dc:creator>
  <cp:lastModifiedBy>Дементьев Виктор</cp:lastModifiedBy>
  <cp:revision>1</cp:revision>
  <dcterms:created xsi:type="dcterms:W3CDTF">2021-10-11T06:18:00Z</dcterms:created>
  <dcterms:modified xsi:type="dcterms:W3CDTF">2021-10-11T06:19:00Z</dcterms:modified>
</cp:coreProperties>
</file>